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4"/>
        <w:gridCol w:w="5995"/>
      </w:tblGrid>
      <w:tr w:rsidR="005816C2" w:rsidRPr="005816C2" w:rsidTr="005816C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C2" w:rsidRPr="005816C2" w:rsidRDefault="005816C2" w:rsidP="005816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6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CHÍNH PHỦ</w:t>
            </w:r>
            <w:r w:rsidRPr="005816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C2" w:rsidRPr="005816C2" w:rsidRDefault="005816C2" w:rsidP="005816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6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CỘNG HÒA XÃ HỘI CHỦ NGHĨA VIỆT NAM</w:t>
            </w:r>
            <w:r w:rsidRPr="005816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Độc lập - Tự do - Hạnh phúc</w:t>
            </w:r>
            <w:r w:rsidRPr="005816C2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  <w:t>---------------</w:t>
            </w:r>
          </w:p>
        </w:tc>
      </w:tr>
      <w:tr w:rsidR="005816C2" w:rsidRPr="005816C2" w:rsidTr="005816C2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C2" w:rsidRPr="005816C2" w:rsidRDefault="005816C2" w:rsidP="005816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Số: 121/2018/NĐ-CP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C2" w:rsidRPr="005816C2" w:rsidRDefault="005816C2" w:rsidP="005816C2">
            <w:pP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A51CA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 xml:space="preserve">Hà Nội, ngày </w:t>
            </w:r>
            <w:r w:rsidRPr="005816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</w:t>
            </w:r>
            <w:r w:rsidRPr="001A51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1A51CA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 xml:space="preserve">tháng </w:t>
            </w:r>
            <w:r w:rsidRPr="005816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9</w:t>
            </w:r>
            <w:r w:rsidRPr="001A51CA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 xml:space="preserve"> năm </w:t>
            </w:r>
            <w:r w:rsidRPr="005816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2018</w:t>
            </w:r>
          </w:p>
        </w:tc>
      </w:tr>
    </w:tbl>
    <w:p w:rsidR="005816C2" w:rsidRPr="005816C2" w:rsidRDefault="005816C2" w:rsidP="005816C2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color w:val="000000"/>
        </w:rPr>
      </w:pPr>
      <w:r w:rsidRPr="005816C2">
        <w:rPr>
          <w:rFonts w:ascii="Times New Roman" w:eastAsia="Times New Roman" w:hAnsi="Times New Roman" w:cs="Times New Roman"/>
          <w:b/>
          <w:bCs/>
          <w:color w:val="000000"/>
          <w:sz w:val="28"/>
          <w:lang w:val="vi-VN"/>
        </w:rPr>
        <w:t>NGHỊ ĐỊNH</w:t>
      </w:r>
    </w:p>
    <w:p w:rsidR="005816C2" w:rsidRPr="005816C2" w:rsidRDefault="005816C2" w:rsidP="005816C2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 w:rsidRPr="005816C2">
        <w:rPr>
          <w:rFonts w:ascii="Times New Roman" w:eastAsia="Times New Roman" w:hAnsi="Times New Roman" w:cs="Times New Roman"/>
          <w:color w:val="000000"/>
          <w:lang w:val="vi-VN"/>
        </w:rPr>
        <w:t>SỬA ĐỔI, BỔ SU</w:t>
      </w:r>
      <w:r w:rsidRPr="001A51CA">
        <w:rPr>
          <w:rFonts w:ascii="Times New Roman" w:eastAsia="Times New Roman" w:hAnsi="Times New Roman" w:cs="Times New Roman"/>
          <w:color w:val="000000"/>
          <w:lang w:val="vi-VN"/>
        </w:rPr>
        <w:t>NG MỘT SỐ ĐIỀU CỦA NGHỊ ĐỊNH SỐ 49/2013/NĐ-CP</w:t>
      </w:r>
      <w:r w:rsidR="00571AEE">
        <w:rPr>
          <w:rFonts w:ascii="Times New Roman" w:eastAsia="Times New Roman" w:hAnsi="Times New Roman" w:cs="Times New Roman"/>
          <w:color w:val="000000"/>
        </w:rPr>
        <w:t xml:space="preserve"> </w:t>
      </w:r>
      <w:r w:rsidRPr="005816C2">
        <w:rPr>
          <w:rFonts w:ascii="Times New Roman" w:eastAsia="Times New Roman" w:hAnsi="Times New Roman" w:cs="Times New Roman"/>
          <w:color w:val="000000"/>
          <w:lang w:val="vi-VN"/>
        </w:rPr>
        <w:t>NGÀY 14 THÁNG 5 NĂM 2013 CỦA CHÍNH PHỦ</w:t>
      </w:r>
      <w:r w:rsidR="00571AEE">
        <w:rPr>
          <w:rFonts w:ascii="Times New Roman" w:eastAsia="Times New Roman" w:hAnsi="Times New Roman" w:cs="Times New Roman"/>
          <w:color w:val="000000"/>
        </w:rPr>
        <w:t xml:space="preserve"> </w:t>
      </w:r>
      <w:r w:rsidRPr="005816C2">
        <w:rPr>
          <w:rFonts w:ascii="Times New Roman" w:eastAsia="Times New Roman" w:hAnsi="Times New Roman" w:cs="Times New Roman"/>
          <w:color w:val="000000"/>
          <w:lang w:val="vi-VN"/>
        </w:rPr>
        <w:t>QUY ĐỊNH CHI T</w:t>
      </w:r>
      <w:r w:rsidR="00571AEE">
        <w:rPr>
          <w:rFonts w:ascii="Times New Roman" w:eastAsia="Times New Roman" w:hAnsi="Times New Roman" w:cs="Times New Roman"/>
          <w:color w:val="000000"/>
          <w:lang w:val="vi-VN"/>
        </w:rPr>
        <w:t>IẾT THI HÀNH MỘT SỐ ĐIỀU CỦA</w:t>
      </w:r>
      <w:r w:rsidR="00571AEE">
        <w:rPr>
          <w:rFonts w:ascii="Times New Roman" w:eastAsia="Times New Roman" w:hAnsi="Times New Roman" w:cs="Times New Roman"/>
          <w:color w:val="000000"/>
          <w:lang w:val="vi-VN"/>
        </w:rPr>
        <w:br/>
      </w:r>
      <w:r w:rsidRPr="005816C2">
        <w:rPr>
          <w:rFonts w:ascii="Times New Roman" w:eastAsia="Times New Roman" w:hAnsi="Times New Roman" w:cs="Times New Roman"/>
          <w:color w:val="000000"/>
          <w:lang w:val="vi-VN"/>
        </w:rPr>
        <w:t>BỘ LUẬT LAO ĐỘNG VỀ TIỀN LƯƠNG</w:t>
      </w:r>
    </w:p>
    <w:p w:rsidR="005816C2" w:rsidRPr="005816C2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816C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C</w:t>
      </w:r>
      <w:r w:rsidRPr="005816C2">
        <w:rPr>
          <w:rFonts w:ascii="Times New Roman" w:eastAsia="Times New Roman" w:hAnsi="Times New Roman" w:cs="Times New Roman"/>
          <w:i/>
          <w:iCs/>
          <w:color w:val="000000"/>
        </w:rPr>
        <w:t>ă</w:t>
      </w:r>
      <w:r w:rsidRPr="005816C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 cứ Luật tổ chức Chính phủ ngày 19 tháng 6 năm 2015;</w:t>
      </w:r>
    </w:p>
    <w:p w:rsidR="005816C2" w:rsidRPr="005816C2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816C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Căn cứ Bộ luật </w:t>
      </w:r>
      <w:r w:rsidRPr="005816C2">
        <w:rPr>
          <w:rFonts w:ascii="Times New Roman" w:eastAsia="Times New Roman" w:hAnsi="Times New Roman" w:cs="Times New Roman"/>
          <w:i/>
          <w:iCs/>
          <w:color w:val="000000"/>
        </w:rPr>
        <w:t>l</w:t>
      </w:r>
      <w:r w:rsidRPr="005816C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ao động ngày 18 tháng 6 năm 2012;</w:t>
      </w:r>
    </w:p>
    <w:p w:rsidR="005816C2" w:rsidRPr="005816C2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816C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Theo đề nghị của Bộ trưởng Bộ Lao động - Thương binh và Xã hội;</w:t>
      </w:r>
    </w:p>
    <w:p w:rsidR="005816C2" w:rsidRPr="005816C2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816C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Chính phủ ban hành Nghị định sửa đổ</w:t>
      </w:r>
      <w:r w:rsidRPr="005816C2">
        <w:rPr>
          <w:rFonts w:ascii="Times New Roman" w:eastAsia="Times New Roman" w:hAnsi="Times New Roman" w:cs="Times New Roman"/>
          <w:i/>
          <w:iCs/>
          <w:color w:val="000000"/>
        </w:rPr>
        <w:t>i, </w:t>
      </w:r>
      <w:r w:rsidRPr="005816C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bổ sung một số điều của Nghị định số</w:t>
      </w:r>
      <w:r w:rsidR="00EF4E42" w:rsidRPr="001A51CA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 xml:space="preserve"> </w:t>
      </w:r>
      <w:r w:rsidRPr="001A51CA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49/2013/NĐ-CP</w:t>
      </w:r>
      <w:r w:rsidR="00EF4E42" w:rsidRPr="001A51CA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5816C2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ngày 14 tháng 5 năm 2013 của Chính phủ quy định chi tiết thi hành một số điều của Bộ luật lao động về tiền lương.</w:t>
      </w:r>
    </w:p>
    <w:p w:rsidR="005816C2" w:rsidRPr="005816C2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vi-VN"/>
        </w:rPr>
      </w:pPr>
      <w:r w:rsidRPr="005816C2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Điều 1. Sửa đổi, bổ sung một số điều của Nghị định số</w:t>
      </w:r>
      <w:r w:rsidR="00EF4E42" w:rsidRPr="001A51CA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 xml:space="preserve"> </w:t>
      </w:r>
      <w:r w:rsidRPr="001A51CA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49/2013/NĐ-CP</w:t>
      </w:r>
      <w:r w:rsidR="00EF4E42" w:rsidRPr="001A51CA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 xml:space="preserve"> </w:t>
      </w:r>
      <w:r w:rsidRPr="005816C2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ngày 14 tháng 5 năm 2013 của Chính phủ quy định chi tiết thi hành một số điều của Bộ luật lao động về tiền lương như sau:</w:t>
      </w:r>
    </w:p>
    <w:p w:rsidR="005816C2" w:rsidRPr="003D392B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vi-VN"/>
        </w:rPr>
      </w:pPr>
      <w:r w:rsidRPr="005816C2">
        <w:rPr>
          <w:rFonts w:ascii="Times New Roman" w:eastAsia="Times New Roman" w:hAnsi="Times New Roman" w:cs="Times New Roman"/>
          <w:color w:val="000000"/>
          <w:lang w:val="vi-VN"/>
        </w:rPr>
        <w:t>1. Bổ sung Điều 8 Chương III như sau:</w:t>
      </w:r>
    </w:p>
    <w:p w:rsidR="005816C2" w:rsidRPr="003D392B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vi-VN"/>
        </w:rPr>
      </w:pPr>
      <w:r w:rsidRPr="005816C2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“Điều 8. Nguyên tắc xây dựng định mức lao động</w:t>
      </w:r>
    </w:p>
    <w:p w:rsidR="005816C2" w:rsidRPr="003D392B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vi-VN"/>
        </w:rPr>
      </w:pPr>
      <w:r w:rsidRPr="005816C2">
        <w:rPr>
          <w:rFonts w:ascii="Times New Roman" w:eastAsia="Times New Roman" w:hAnsi="Times New Roman" w:cs="Times New Roman"/>
          <w:color w:val="000000"/>
          <w:lang w:val="vi-VN"/>
        </w:rPr>
        <w:t>Doanh nghiệp xây dựng định mức lao động làm cơ sở để trả lương cho người lao động hưởng lương theo sản phẩm, đảm bảo các nguyên tắc sau đây:”</w:t>
      </w:r>
    </w:p>
    <w:p w:rsidR="005816C2" w:rsidRPr="003D392B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vi-VN"/>
        </w:rPr>
      </w:pPr>
      <w:r w:rsidRPr="005816C2">
        <w:rPr>
          <w:rFonts w:ascii="Times New Roman" w:eastAsia="Times New Roman" w:hAnsi="Times New Roman" w:cs="Times New Roman"/>
          <w:color w:val="000000"/>
          <w:lang w:val="vi-VN"/>
        </w:rPr>
        <w:t>2. Bổ sung vào cuối điểm a khoản 2 Điều 10 Chương IV như sau:</w:t>
      </w:r>
    </w:p>
    <w:p w:rsidR="005816C2" w:rsidRPr="003D392B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vi-VN"/>
        </w:rPr>
      </w:pPr>
      <w:r w:rsidRPr="005816C2">
        <w:rPr>
          <w:rFonts w:ascii="Times New Roman" w:eastAsia="Times New Roman" w:hAnsi="Times New Roman" w:cs="Times New Roman"/>
          <w:color w:val="000000"/>
          <w:lang w:val="vi-VN"/>
        </w:rPr>
        <w:t>“Đối với doanh nghiệp sử dụng dưới 10 lao động được miễn thủ tục gửi thang lương, bảng lương, định mức lao động ch</w:t>
      </w:r>
      <w:r w:rsidRPr="003D392B">
        <w:rPr>
          <w:rFonts w:ascii="Times New Roman" w:eastAsia="Times New Roman" w:hAnsi="Times New Roman" w:cs="Times New Roman"/>
          <w:color w:val="000000"/>
          <w:lang w:val="vi-VN"/>
        </w:rPr>
        <w:t>o </w:t>
      </w:r>
      <w:r w:rsidRPr="005816C2">
        <w:rPr>
          <w:rFonts w:ascii="Times New Roman" w:eastAsia="Times New Roman" w:hAnsi="Times New Roman" w:cs="Times New Roman"/>
          <w:color w:val="000000"/>
          <w:lang w:val="vi-VN"/>
        </w:rPr>
        <w:t>cơ quan quản lý nhà nước về lao động cấp huyện nơi đặt cơ sở sản xuất, kinh doanh c</w:t>
      </w:r>
      <w:r w:rsidRPr="003D392B">
        <w:rPr>
          <w:rFonts w:ascii="Times New Roman" w:eastAsia="Times New Roman" w:hAnsi="Times New Roman" w:cs="Times New Roman"/>
          <w:color w:val="000000"/>
          <w:lang w:val="vi-VN"/>
        </w:rPr>
        <w:t>ủ</w:t>
      </w:r>
      <w:r w:rsidRPr="005816C2">
        <w:rPr>
          <w:rFonts w:ascii="Times New Roman" w:eastAsia="Times New Roman" w:hAnsi="Times New Roman" w:cs="Times New Roman"/>
          <w:color w:val="000000"/>
          <w:lang w:val="vi-VN"/>
        </w:rPr>
        <w:t>a doanh nghiệp.”</w:t>
      </w:r>
    </w:p>
    <w:p w:rsidR="005816C2" w:rsidRPr="003D392B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vi-VN"/>
        </w:rPr>
      </w:pPr>
      <w:r w:rsidRPr="005816C2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Điều 2. H</w:t>
      </w:r>
      <w:r w:rsidRPr="003D392B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i</w:t>
      </w:r>
      <w:r w:rsidRPr="005816C2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ệu lực thi hành</w:t>
      </w:r>
    </w:p>
    <w:p w:rsidR="005816C2" w:rsidRPr="003D392B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vi-VN"/>
        </w:rPr>
      </w:pPr>
      <w:r w:rsidRPr="005816C2">
        <w:rPr>
          <w:rFonts w:ascii="Times New Roman" w:eastAsia="Times New Roman" w:hAnsi="Times New Roman" w:cs="Times New Roman"/>
          <w:color w:val="000000"/>
          <w:lang w:val="vi-VN"/>
        </w:rPr>
        <w:t>1. Nghị định này có hiệu lực thi hành từ ngày 01 tháng 11 năm 2018.</w:t>
      </w:r>
    </w:p>
    <w:p w:rsidR="005816C2" w:rsidRPr="003D392B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vi-VN"/>
        </w:rPr>
      </w:pPr>
      <w:r w:rsidRPr="005816C2">
        <w:rPr>
          <w:rFonts w:ascii="Times New Roman" w:eastAsia="Times New Roman" w:hAnsi="Times New Roman" w:cs="Times New Roman"/>
          <w:color w:val="000000"/>
          <w:lang w:val="vi-VN"/>
        </w:rPr>
        <w:t>2. Bộ trưởng, Thủ trưởng cơ quan ngang bộ, Thủ trưởng cơ quan thuộc Chính phủ, Chủ tịch </w:t>
      </w:r>
      <w:r w:rsidRPr="003D392B">
        <w:rPr>
          <w:rFonts w:ascii="Times New Roman" w:eastAsia="Times New Roman" w:hAnsi="Times New Roman" w:cs="Times New Roman"/>
          <w:color w:val="000000"/>
          <w:lang w:val="vi-VN"/>
        </w:rPr>
        <w:t>Ủ</w:t>
      </w:r>
      <w:r w:rsidRPr="005816C2">
        <w:rPr>
          <w:rFonts w:ascii="Times New Roman" w:eastAsia="Times New Roman" w:hAnsi="Times New Roman" w:cs="Times New Roman"/>
          <w:color w:val="000000"/>
          <w:lang w:val="vi-VN"/>
        </w:rPr>
        <w:t>y ban nhân dân tỉnh, thành phố trực thuộc trung ương và các cơ quan, doanh nghiệp chịu trách nhiệm thi hành Nghị định này./.</w:t>
      </w:r>
    </w:p>
    <w:p w:rsidR="005816C2" w:rsidRPr="003D392B" w:rsidRDefault="005816C2" w:rsidP="005816C2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vi-VN"/>
        </w:rPr>
      </w:pPr>
      <w:r w:rsidRPr="003D392B">
        <w:rPr>
          <w:rFonts w:ascii="Times New Roman" w:eastAsia="Times New Roman" w:hAnsi="Times New Roman" w:cs="Times New Roman"/>
          <w:color w:val="000000"/>
          <w:lang w:val="vi-VN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816C2" w:rsidRPr="001A51CA" w:rsidTr="005816C2">
        <w:trPr>
          <w:tblCellSpacing w:w="0" w:type="dxa"/>
        </w:trPr>
        <w:tc>
          <w:tcPr>
            <w:tcW w:w="4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C2" w:rsidRPr="005816C2" w:rsidRDefault="005816C2" w:rsidP="005816C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39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br/>
            </w:r>
            <w:r w:rsidRPr="00581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t>Nơi nhận:</w:t>
            </w:r>
            <w:r w:rsidRPr="005816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vi-VN"/>
              </w:rPr>
              <w:br/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 Ban Bí thư Trung ương Đảng;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Thủ tướng, các Phó Thủ tướng Chính phủ;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Các bộ, cơ quan ngang bộ, cơ quan thuộc Chính phủ;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HĐND, UBND các t</w:t>
            </w:r>
            <w:r w:rsidRPr="003D392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ỉ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nh, thành phố trực thuộc trung ương;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Văn phòng Trung ương và các Ban của Đảng;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Văn phòng Tổng Bí thư;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Văn phòng Chủ tịch nước;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Hội đồng dân tộc và các Ủy ban của Quốc hội;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Văn phòng Quốc hội;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Tòa án nhân dân tối cao;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Viện kiểm sát nhân dân tối cao;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Kiểm toán nhà nước;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Ủy ban Giám sát tài chính Quốc gia;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Ngân hàng Chính sách xã hội;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Ngân hàng Phát triển Việt Nam;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Ủy ban trung ương Mặt </w:t>
            </w:r>
            <w:r w:rsidRPr="003D392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tr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ận Tổ quốc Việt Nam;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Cơ quan </w:t>
            </w:r>
            <w:r w:rsidRPr="003D392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tr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ung ương của các đoàn thể;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VPCP: BTCN, các PCN, Trợ lý TTg, TGĐ Cổng TTĐT, </w:t>
            </w:r>
            <w:r w:rsidRPr="003D392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các Vụ, Cục, đơn vị </w:t>
            </w:r>
            <w:r w:rsidRPr="003D392B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tr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ực thuộc, Công báo;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  <w:t>- Lưu: VT, KTTH (2). </w:t>
            </w:r>
            <w:r w:rsidRPr="005816C2">
              <w:rPr>
                <w:rFonts w:ascii="Times New Roman" w:eastAsia="Times New Roman" w:hAnsi="Times New Roman" w:cs="Times New Roman"/>
                <w:color w:val="000000"/>
                <w:vertAlign w:val="subscript"/>
                <w:lang w:val="vi-VN"/>
              </w:rPr>
              <w:t>XH</w:t>
            </w:r>
          </w:p>
        </w:tc>
        <w:tc>
          <w:tcPr>
            <w:tcW w:w="4808" w:type="dxa"/>
            <w:shd w:val="clear" w:color="auto" w:fill="FFFFFF"/>
          </w:tcPr>
          <w:p w:rsidR="00EF4E42" w:rsidRPr="001A51CA" w:rsidRDefault="005816C2" w:rsidP="005816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vi-VN"/>
              </w:rPr>
            </w:pPr>
            <w:r w:rsidRPr="001A51C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vi-VN"/>
              </w:rPr>
              <w:t>TM. CHÍNH PHỦ</w:t>
            </w:r>
            <w:r w:rsidRPr="001A51C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br/>
              <w:t>THỦ</w:t>
            </w:r>
            <w:r w:rsidR="00EF4E42" w:rsidRPr="001A51C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A51C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vi-VN"/>
              </w:rPr>
              <w:t>TƯỚNG</w:t>
            </w:r>
          </w:p>
          <w:p w:rsidR="005816C2" w:rsidRPr="001A51CA" w:rsidRDefault="005816C2" w:rsidP="00EF4E42">
            <w:pPr>
              <w:spacing w:before="140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A51C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vi-VN"/>
              </w:rPr>
              <w:t>Nguy</w:t>
            </w:r>
            <w:r w:rsidRPr="001A51C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ễ</w:t>
            </w:r>
            <w:r w:rsidRPr="001A51C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vi-VN"/>
              </w:rPr>
              <w:t>n Xuân Phúc</w:t>
            </w:r>
          </w:p>
        </w:tc>
        <w:bookmarkStart w:id="0" w:name="_GoBack"/>
        <w:bookmarkEnd w:id="0"/>
      </w:tr>
    </w:tbl>
    <w:p w:rsidR="0050226B" w:rsidRPr="001A51CA" w:rsidRDefault="0050226B" w:rsidP="005816C2">
      <w:pPr>
        <w:rPr>
          <w:rFonts w:ascii="Times New Roman" w:hAnsi="Times New Roman" w:cs="Times New Roman"/>
        </w:rPr>
      </w:pPr>
    </w:p>
    <w:sectPr w:rsidR="0050226B" w:rsidRPr="001A51CA" w:rsidSect="005816C2">
      <w:footerReference w:type="default" r:id="rId6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92B" w:rsidRDefault="003D392B" w:rsidP="003D392B">
      <w:r>
        <w:separator/>
      </w:r>
    </w:p>
  </w:endnote>
  <w:endnote w:type="continuationSeparator" w:id="0">
    <w:p w:rsidR="003D392B" w:rsidRDefault="003D392B" w:rsidP="003D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92B" w:rsidRPr="003D392B" w:rsidRDefault="003D392B" w:rsidP="003D392B">
    <w:pPr>
      <w:pStyle w:val="Header"/>
      <w:tabs>
        <w:tab w:val="clear" w:pos="4680"/>
        <w:tab w:val="clear" w:pos="9360"/>
        <w:tab w:val="right" w:pos="10773"/>
      </w:tabs>
      <w:rPr>
        <w:rFonts w:ascii="Tahoma" w:hAnsi="Tahoma" w:cs="Tahoma"/>
        <w:sz w:val="20"/>
        <w:szCs w:val="20"/>
      </w:rPr>
    </w:pPr>
    <w:hyperlink r:id="rId1" w:history="1">
      <w:r w:rsidRPr="007E3981">
        <w:rPr>
          <w:rStyle w:val="Hyperlink"/>
          <w:rFonts w:ascii="Tahoma" w:hAnsi="Tahoma" w:cs="Tahoma"/>
          <w:sz w:val="20"/>
          <w:szCs w:val="20"/>
        </w:rPr>
        <w:t>www.ketoankh.com</w:t>
      </w:r>
    </w:hyperlink>
    <w:r>
      <w:rPr>
        <w:rFonts w:ascii="Tahoma" w:hAnsi="Tahoma" w:cs="Tahoma"/>
        <w:sz w:val="20"/>
        <w:szCs w:val="20"/>
      </w:rPr>
      <w:t xml:space="preserve"> | Hotline : 0978.619.629</w:t>
    </w:r>
    <w:r w:rsidRPr="007E3981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-1318336367"/>
        <w:docPartObj>
          <w:docPartGallery w:val="Page Numbers (Top of Page)"/>
          <w:docPartUnique/>
        </w:docPartObj>
      </w:sdtPr>
      <w:sdtContent>
        <w:r w:rsidRPr="007E3981">
          <w:rPr>
            <w:rFonts w:ascii="Tahoma" w:hAnsi="Tahoma" w:cs="Tahoma"/>
            <w:bCs/>
            <w:sz w:val="20"/>
            <w:szCs w:val="20"/>
          </w:rPr>
          <w:fldChar w:fldCharType="begin"/>
        </w:r>
        <w:r w:rsidRPr="007E3981">
          <w:rPr>
            <w:rFonts w:ascii="Tahoma" w:hAnsi="Tahoma" w:cs="Tahoma"/>
            <w:bCs/>
            <w:sz w:val="20"/>
            <w:szCs w:val="20"/>
          </w:rPr>
          <w:instrText xml:space="preserve"> PAGE </w:instrText>
        </w:r>
        <w:r w:rsidRPr="007E3981">
          <w:rPr>
            <w:rFonts w:ascii="Tahoma" w:hAnsi="Tahoma" w:cs="Tahoma"/>
            <w:bCs/>
            <w:sz w:val="20"/>
            <w:szCs w:val="20"/>
          </w:rPr>
          <w:fldChar w:fldCharType="separate"/>
        </w:r>
        <w:r>
          <w:rPr>
            <w:rFonts w:ascii="Tahoma" w:hAnsi="Tahoma" w:cs="Tahoma"/>
            <w:bCs/>
            <w:sz w:val="20"/>
            <w:szCs w:val="20"/>
          </w:rPr>
          <w:t>1</w:t>
        </w:r>
        <w:r w:rsidRPr="007E3981">
          <w:rPr>
            <w:rFonts w:ascii="Tahoma" w:hAnsi="Tahoma" w:cs="Tahoma"/>
            <w:bCs/>
            <w:sz w:val="20"/>
            <w:szCs w:val="20"/>
          </w:rPr>
          <w:fldChar w:fldCharType="end"/>
        </w:r>
        <w:r w:rsidRPr="007E3981">
          <w:rPr>
            <w:rFonts w:ascii="Tahoma" w:hAnsi="Tahoma" w:cs="Tahoma"/>
            <w:sz w:val="20"/>
            <w:szCs w:val="20"/>
          </w:rPr>
          <w:t>/</w:t>
        </w:r>
        <w:r w:rsidRPr="007E3981">
          <w:rPr>
            <w:rFonts w:ascii="Tahoma" w:hAnsi="Tahoma" w:cs="Tahoma"/>
            <w:bCs/>
            <w:sz w:val="20"/>
            <w:szCs w:val="20"/>
          </w:rPr>
          <w:fldChar w:fldCharType="begin"/>
        </w:r>
        <w:r w:rsidRPr="007E3981">
          <w:rPr>
            <w:rFonts w:ascii="Tahoma" w:hAnsi="Tahoma" w:cs="Tahoma"/>
            <w:bCs/>
            <w:sz w:val="20"/>
            <w:szCs w:val="20"/>
          </w:rPr>
          <w:instrText xml:space="preserve"> NUMPAGES  </w:instrText>
        </w:r>
        <w:r w:rsidRPr="007E3981">
          <w:rPr>
            <w:rFonts w:ascii="Tahoma" w:hAnsi="Tahoma" w:cs="Tahoma"/>
            <w:bCs/>
            <w:sz w:val="20"/>
            <w:szCs w:val="20"/>
          </w:rPr>
          <w:fldChar w:fldCharType="separate"/>
        </w:r>
        <w:r>
          <w:rPr>
            <w:rFonts w:ascii="Tahoma" w:hAnsi="Tahoma" w:cs="Tahoma"/>
            <w:bCs/>
            <w:sz w:val="20"/>
            <w:szCs w:val="20"/>
          </w:rPr>
          <w:t>1</w:t>
        </w:r>
        <w:r w:rsidRPr="007E3981">
          <w:rPr>
            <w:rFonts w:ascii="Tahoma" w:hAnsi="Tahoma" w:cs="Tahoma"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92B" w:rsidRDefault="003D392B" w:rsidP="003D392B">
      <w:r>
        <w:separator/>
      </w:r>
    </w:p>
  </w:footnote>
  <w:footnote w:type="continuationSeparator" w:id="0">
    <w:p w:rsidR="003D392B" w:rsidRDefault="003D392B" w:rsidP="003D3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1" w:cryptProviderType="rsaAES" w:cryptAlgorithmClass="hash" w:cryptAlgorithmType="typeAny" w:cryptAlgorithmSid="14" w:cryptSpinCount="100000" w:hash="falRviiApPTMUe9rr+lXk0z37M2As5mKdIUk96kqibwGrtw72LUiNJzY9AVtSMNZqc9tsPvVR7PMqgVXJQWdQg==" w:salt="bBP3kU2sru04TpOj1AeLm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C2"/>
    <w:rsid w:val="00041E60"/>
    <w:rsid w:val="000B719A"/>
    <w:rsid w:val="001A51CA"/>
    <w:rsid w:val="003D392B"/>
    <w:rsid w:val="0050226B"/>
    <w:rsid w:val="00571AEE"/>
    <w:rsid w:val="005816C2"/>
    <w:rsid w:val="00605CCA"/>
    <w:rsid w:val="006E1A8A"/>
    <w:rsid w:val="00E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1B8683"/>
  <w15:chartTrackingRefBased/>
  <w15:docId w15:val="{DC8F9C05-F04B-4199-AFCF-7D6FAF11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16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16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3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92B"/>
  </w:style>
  <w:style w:type="paragraph" w:styleId="Footer">
    <w:name w:val="footer"/>
    <w:basedOn w:val="Normal"/>
    <w:link w:val="FooterChar"/>
    <w:uiPriority w:val="99"/>
    <w:unhideWhenUsed/>
    <w:rsid w:val="003D3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toank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373</Words>
  <Characters>2128</Characters>
  <Application>Microsoft Office Word</Application>
  <DocSecurity>8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pvp</dc:creator>
  <cp:keywords/>
  <dc:description/>
  <cp:lastModifiedBy> </cp:lastModifiedBy>
  <cp:revision>6</cp:revision>
  <dcterms:created xsi:type="dcterms:W3CDTF">2018-11-11T09:07:00Z</dcterms:created>
  <dcterms:modified xsi:type="dcterms:W3CDTF">2018-11-11T09:22:00Z</dcterms:modified>
</cp:coreProperties>
</file>